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2795A" w14:paraId="674987FC" w14:textId="77777777" w:rsidTr="003B6397">
        <w:tc>
          <w:tcPr>
            <w:tcW w:w="5954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11072A34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6821E" w14:textId="5255A5C1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 w:rsidR="00725FCC" w:rsidRPr="00725FCC">
        <w:t xml:space="preserve"> </w:t>
      </w:r>
      <w:r w:rsidR="002E4768" w:rsidRPr="002E4768">
        <w:rPr>
          <w:rFonts w:ascii="Times New Roman" w:eastAsia="Times New Roman" w:hAnsi="Times New Roman"/>
          <w:b/>
          <w:sz w:val="28"/>
          <w:szCs w:val="28"/>
          <w:lang w:eastAsia="ru-RU"/>
        </w:rPr>
        <w:t>SBR028-2109070010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2B6CE8F3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2E4768" w:rsidRPr="002E4768">
        <w:rPr>
          <w:rFonts w:ascii="Times New Roman" w:eastAsia="Times New Roman" w:hAnsi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объектов культурного наследия федерального значения «Сооружения дороги Монастырь - Секирная гора – Савватьево – Исаково – Новая Сосновка», XVI-XIX вв., «Большая дамба на озере Красное, начало XX века», «Дамба у тони Новая Сосновка, 1936-1937 годы»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29DEE6F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F60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E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25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46909DB2" w:rsidR="00E2795A" w:rsidRPr="002E4ABF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8B06C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2E4ABF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2E4ABF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113F7907" w14:textId="77777777" w:rsid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  <w:p w14:paraId="7A04E6E9" w14:textId="12EC6085" w:rsidR="005361C8" w:rsidRPr="002E4ABF" w:rsidRDefault="005361C8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14:paraId="291B6D3C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2E4768" w:rsidRPr="002E4ABF" w14:paraId="2CB0797C" w14:textId="77777777" w:rsidTr="00021BAB">
        <w:tc>
          <w:tcPr>
            <w:tcW w:w="5245" w:type="dxa"/>
            <w:vAlign w:val="center"/>
          </w:tcPr>
          <w:p w14:paraId="5A6EFDBC" w14:textId="14DCE8F2" w:rsidR="002E4768" w:rsidRPr="002E4ABF" w:rsidRDefault="002E4768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76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Заместитель генерального директора – главный архитектор</w:t>
            </w:r>
          </w:p>
        </w:tc>
        <w:tc>
          <w:tcPr>
            <w:tcW w:w="2453" w:type="dxa"/>
            <w:vAlign w:val="center"/>
          </w:tcPr>
          <w:p w14:paraId="6F08EDD2" w14:textId="2FFDAC47" w:rsidR="002E4768" w:rsidRPr="002E4ABF" w:rsidRDefault="002E4768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768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Н.Г. Тютчева</w:t>
            </w:r>
          </w:p>
        </w:tc>
        <w:tc>
          <w:tcPr>
            <w:tcW w:w="2508" w:type="dxa"/>
            <w:vAlign w:val="center"/>
          </w:tcPr>
          <w:p w14:paraId="4498959D" w14:textId="24717323" w:rsidR="002E4768" w:rsidRPr="002E4ABF" w:rsidRDefault="008B06C7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от</w:t>
            </w:r>
            <w:r w:rsidR="002E4768" w:rsidRPr="002E4768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сутствовала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008079FB" w14:textId="08FC8ECD" w:rsidR="00E2795A" w:rsidRPr="002E4ABF" w:rsidRDefault="00725FCC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</w:t>
            </w:r>
            <w:r w:rsidR="00E2795A"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030E3B9D" w14:textId="77777777" w:rsidR="00763927" w:rsidRDefault="00763927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283B3934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490400BF" w14:textId="5D207D95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2E4768" w:rsidRPr="002E4768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разработку научно-проектной документации для проведения работ по сохранению </w:t>
      </w:r>
      <w:r w:rsidR="002E4768" w:rsidRPr="002E47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объектов культурного наследия федерального значения «Сооружения дороги Монастырь - Секирная гора – Савватьево – Исаково – Новая Сосновка», XVI-XIX вв., «Большая дамба на озере Красное, начало XX века», «Дамба у тони Новая Сосновка, 1936-1937 годы»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14:paraId="399D6DB0" w14:textId="5DDF669F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785CBA8" w14:textId="46CC9F73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5361C8" w:rsidRPr="00536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105 320 202,53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056859" w:rsidRPr="00056859">
        <w:rPr>
          <w:rFonts w:ascii="Times New Roman" w:hAnsi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12E2DA41" w14:textId="3AF18E0C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 (идентификатор Соглашения 0000000005419PNY0002)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5EFC21F8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 было размещено на электронной торговой площадке Сбербанк-АСТ (далее – ЭТП) </w:t>
      </w:r>
      <w:r w:rsidR="00CB46FE">
        <w:rPr>
          <w:rFonts w:ascii="Times New Roman" w:hAnsi="Times New Roman"/>
          <w:sz w:val="28"/>
          <w:szCs w:val="28"/>
        </w:rPr>
        <w:t>0</w:t>
      </w:r>
      <w:r w:rsidR="00F6084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6084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E4768" w:rsidRPr="002E4768">
        <w:rPr>
          <w:rFonts w:ascii="Times New Roman" w:hAnsi="Times New Roman"/>
          <w:sz w:val="28"/>
          <w:szCs w:val="28"/>
        </w:rPr>
        <w:t>SBR028-2109070010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6DFFC6C0" w14:textId="67D8848B" w:rsidR="00DC7339" w:rsidRDefault="00E2795A" w:rsidP="00F6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F60841">
        <w:rPr>
          <w:rFonts w:ascii="Times New Roman" w:hAnsi="Times New Roman"/>
          <w:sz w:val="28"/>
          <w:szCs w:val="28"/>
        </w:rPr>
        <w:t>2</w:t>
      </w:r>
      <w:r w:rsidR="005361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CB46F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</w:t>
      </w:r>
      <w:r w:rsidR="005361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F608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608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</w:t>
      </w:r>
      <w:r w:rsidR="00F60841">
        <w:rPr>
          <w:rFonts w:ascii="Times New Roman" w:hAnsi="Times New Roman"/>
          <w:sz w:val="28"/>
          <w:szCs w:val="28"/>
        </w:rPr>
        <w:t>ноль</w:t>
      </w:r>
      <w:r>
        <w:rPr>
          <w:rFonts w:ascii="Times New Roman" w:hAnsi="Times New Roman"/>
          <w:sz w:val="28"/>
          <w:szCs w:val="28"/>
        </w:rPr>
        <w:t>) заяв</w:t>
      </w:r>
      <w:r w:rsidR="00F608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на участие. </w:t>
      </w:r>
    </w:p>
    <w:p w14:paraId="0A252087" w14:textId="1E98FBC7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1C44F28E" w14:textId="74C51157" w:rsidR="00E2795A" w:rsidRDefault="00E2795A" w:rsidP="005134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 xml:space="preserve">с подпунктом </w:t>
      </w:r>
      <w:r w:rsidR="00F60841">
        <w:rPr>
          <w:rFonts w:ascii="Times New Roman" w:hAnsi="Times New Roman"/>
          <w:sz w:val="28"/>
          <w:szCs w:val="28"/>
          <w:lang w:eastAsia="ru-RU"/>
        </w:rPr>
        <w:t>1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 xml:space="preserve"> пункта 1 статьи 29 </w:t>
      </w:r>
      <w:r>
        <w:rPr>
          <w:rFonts w:ascii="Times New Roman" w:hAnsi="Times New Roman"/>
          <w:sz w:val="28"/>
          <w:szCs w:val="28"/>
          <w:lang w:eastAsia="ru-RU"/>
        </w:rPr>
        <w:t>Положения о закупках товаров, работ, услуг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конкурс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2E4768" w:rsidRPr="002E4768">
        <w:rPr>
          <w:rFonts w:ascii="Times New Roman" w:eastAsia="Times New Roman" w:hAnsi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объектов культурного наследия федерального значения «Сооружения дороги Монастырь - Секирная гора – Савватьево – Исаково – Новая Сосновка», XVI-XIX вв., «Большая дамба на озере Красное, начало XX века», «Дамба у тони Новая Сосновка, 1936-1937 годы»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несостоявшимся</w:t>
      </w:r>
      <w:r w:rsidR="007928AF" w:rsidRPr="007928AF">
        <w:t xml:space="preserve"> 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основании подпункта </w:t>
      </w:r>
      <w:r w:rsidR="00F608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 статьи 29 Положения </w:t>
      </w:r>
      <w:r w:rsidR="00F608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решение о 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>проведении конкурентной закупочной процедуры</w:t>
      </w:r>
      <w:r w:rsidR="00F60841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отличной от несостоявшейся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928AF" w14:paraId="204CD954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B6C" w14:textId="614DE286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BD3" w14:textId="77777777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C1D" w14:textId="547B39E2" w:rsidR="007928AF" w:rsidRDefault="00792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2E4ABF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056859"/>
    <w:rsid w:val="0013776F"/>
    <w:rsid w:val="002A4BC1"/>
    <w:rsid w:val="002D69EF"/>
    <w:rsid w:val="002E4768"/>
    <w:rsid w:val="002E4975"/>
    <w:rsid w:val="002E4ABF"/>
    <w:rsid w:val="003420FC"/>
    <w:rsid w:val="00376AB8"/>
    <w:rsid w:val="00397613"/>
    <w:rsid w:val="003B6397"/>
    <w:rsid w:val="00401B84"/>
    <w:rsid w:val="004A7AF2"/>
    <w:rsid w:val="004C289E"/>
    <w:rsid w:val="004E085A"/>
    <w:rsid w:val="00513437"/>
    <w:rsid w:val="005361C8"/>
    <w:rsid w:val="00614A13"/>
    <w:rsid w:val="006E7FDC"/>
    <w:rsid w:val="00725FCC"/>
    <w:rsid w:val="00763927"/>
    <w:rsid w:val="0078339B"/>
    <w:rsid w:val="007928AF"/>
    <w:rsid w:val="008B06C7"/>
    <w:rsid w:val="008E406D"/>
    <w:rsid w:val="0093448F"/>
    <w:rsid w:val="00952586"/>
    <w:rsid w:val="00A33E75"/>
    <w:rsid w:val="00A84DB4"/>
    <w:rsid w:val="00AB1E17"/>
    <w:rsid w:val="00AD7D62"/>
    <w:rsid w:val="00AE22B0"/>
    <w:rsid w:val="00AE5F93"/>
    <w:rsid w:val="00B80C73"/>
    <w:rsid w:val="00BF05ED"/>
    <w:rsid w:val="00C06B42"/>
    <w:rsid w:val="00CB46FE"/>
    <w:rsid w:val="00D26B60"/>
    <w:rsid w:val="00DB50DE"/>
    <w:rsid w:val="00DC7339"/>
    <w:rsid w:val="00E2795A"/>
    <w:rsid w:val="00F6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32</cp:revision>
  <dcterms:created xsi:type="dcterms:W3CDTF">2021-04-30T08:46:00Z</dcterms:created>
  <dcterms:modified xsi:type="dcterms:W3CDTF">2021-10-30T22:48:00Z</dcterms:modified>
</cp:coreProperties>
</file>