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876" w:type="dxa"/>
        <w:tblInd w:w="-572" w:type="dxa"/>
        <w:tblLook w:val="04A0" w:firstRow="1" w:lastRow="0" w:firstColumn="1" w:lastColumn="0" w:noHBand="0" w:noVBand="1"/>
      </w:tblPr>
      <w:tblGrid>
        <w:gridCol w:w="1836"/>
        <w:gridCol w:w="1801"/>
        <w:gridCol w:w="5577"/>
        <w:gridCol w:w="6662"/>
      </w:tblGrid>
      <w:tr w:rsidR="000F6077" w:rsidRPr="00514222" w14:paraId="4F5658EC" w14:textId="77777777" w:rsidTr="00601DBA">
        <w:tc>
          <w:tcPr>
            <w:tcW w:w="1836" w:type="dxa"/>
          </w:tcPr>
          <w:p w14:paraId="21C6B639" w14:textId="1D38F137"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Дата поступления запроса</w:t>
            </w:r>
          </w:p>
        </w:tc>
        <w:tc>
          <w:tcPr>
            <w:tcW w:w="1801" w:type="dxa"/>
          </w:tcPr>
          <w:p w14:paraId="5F497CDA" w14:textId="2F64DEBC"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Тема запроса</w:t>
            </w:r>
          </w:p>
        </w:tc>
        <w:tc>
          <w:tcPr>
            <w:tcW w:w="5577" w:type="dxa"/>
          </w:tcPr>
          <w:p w14:paraId="7AD6EF01" w14:textId="7A253617"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Текст запроса</w:t>
            </w:r>
            <w:r w:rsidR="005572CD" w:rsidRPr="00601DBA">
              <w:rPr>
                <w:rFonts w:ascii="Times New Roman" w:hAnsi="Times New Roman" w:cs="Times New Roman"/>
                <w:b/>
                <w:sz w:val="28"/>
                <w:szCs w:val="28"/>
              </w:rPr>
              <w:t xml:space="preserve"> по закупочной процедуре</w:t>
            </w:r>
            <w:r w:rsidR="00F61E66" w:rsidRPr="00601DBA">
              <w:rPr>
                <w:rFonts w:ascii="Times New Roman" w:hAnsi="Times New Roman" w:cs="Times New Roman"/>
                <w:b/>
                <w:sz w:val="28"/>
                <w:szCs w:val="28"/>
              </w:rPr>
              <w:t xml:space="preserve"> № </w:t>
            </w:r>
            <w:r w:rsidR="00F61E66" w:rsidRPr="00601DBA">
              <w:rPr>
                <w:rFonts w:ascii="Times New Roman" w:hAnsi="Times New Roman" w:cs="Times New Roman"/>
                <w:b/>
                <w:sz w:val="28"/>
                <w:szCs w:val="28"/>
              </w:rPr>
              <w:t>SBR028-2002200013</w:t>
            </w:r>
            <w:r w:rsidR="005572CD" w:rsidRPr="00601DBA">
              <w:rPr>
                <w:rFonts w:ascii="Times New Roman" w:hAnsi="Times New Roman" w:cs="Times New Roman"/>
                <w:b/>
                <w:sz w:val="28"/>
                <w:szCs w:val="28"/>
              </w:rPr>
              <w:t xml:space="preserve">: </w:t>
            </w:r>
          </w:p>
          <w:p w14:paraId="2147905D" w14:textId="76C2B038" w:rsidR="005572CD" w:rsidRPr="00601DBA" w:rsidRDefault="00F61E66" w:rsidP="00F61E66">
            <w:pPr>
              <w:jc w:val="center"/>
              <w:rPr>
                <w:rFonts w:ascii="Times New Roman" w:hAnsi="Times New Roman" w:cs="Times New Roman"/>
                <w:b/>
                <w:sz w:val="28"/>
                <w:szCs w:val="28"/>
              </w:rPr>
            </w:pPr>
            <w:r w:rsidRPr="00601DBA">
              <w:rPr>
                <w:rFonts w:ascii="Times New Roman" w:hAnsi="Times New Roman" w:cs="Times New Roman"/>
                <w:b/>
                <w:sz w:val="28"/>
                <w:szCs w:val="28"/>
              </w:rPr>
              <w:t>П</w:t>
            </w:r>
            <w:r w:rsidRPr="00601DBA">
              <w:rPr>
                <w:rFonts w:ascii="Times New Roman" w:hAnsi="Times New Roman" w:cs="Times New Roman"/>
                <w:b/>
                <w:sz w:val="28"/>
                <w:szCs w:val="28"/>
              </w:rPr>
              <w:t>раво заключения договора на выполнение комплекса мероприятий по проектированию и оформлению временной водозаборной скважины с временными наружными сетями водопровода и электроснабжения, системой автоматики для организации водоснабжения объектов «Мобильного здания для размещения 150 человек» и «Здания для размещения 170 человек»</w:t>
            </w:r>
          </w:p>
        </w:tc>
        <w:tc>
          <w:tcPr>
            <w:tcW w:w="6662" w:type="dxa"/>
          </w:tcPr>
          <w:p w14:paraId="5179F91B" w14:textId="351793B3"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Разъяснение</w:t>
            </w:r>
          </w:p>
        </w:tc>
      </w:tr>
      <w:tr w:rsidR="000F6077" w:rsidRPr="00F61E66" w14:paraId="391508EB" w14:textId="77777777" w:rsidTr="00601DBA">
        <w:tc>
          <w:tcPr>
            <w:tcW w:w="1836" w:type="dxa"/>
          </w:tcPr>
          <w:p w14:paraId="1DD49814" w14:textId="5337E298" w:rsidR="000F6077" w:rsidRPr="00F61E66" w:rsidRDefault="00F61E66" w:rsidP="004B7F17">
            <w:pPr>
              <w:jc w:val="both"/>
              <w:rPr>
                <w:rFonts w:ascii="Times New Roman" w:hAnsi="Times New Roman" w:cs="Times New Roman"/>
                <w:sz w:val="28"/>
                <w:szCs w:val="28"/>
              </w:rPr>
            </w:pPr>
            <w:r w:rsidRPr="00F61E66">
              <w:rPr>
                <w:rFonts w:ascii="Times New Roman" w:hAnsi="Times New Roman" w:cs="Times New Roman"/>
                <w:sz w:val="28"/>
                <w:szCs w:val="28"/>
              </w:rPr>
              <w:t>21.02.2020 16:16</w:t>
            </w:r>
          </w:p>
        </w:tc>
        <w:tc>
          <w:tcPr>
            <w:tcW w:w="1801" w:type="dxa"/>
          </w:tcPr>
          <w:p w14:paraId="56717125" w14:textId="220AB856" w:rsidR="000F6077" w:rsidRPr="00F61E66" w:rsidRDefault="008A4DB3" w:rsidP="004B7F17">
            <w:pPr>
              <w:jc w:val="both"/>
              <w:rPr>
                <w:rFonts w:ascii="Times New Roman" w:hAnsi="Times New Roman" w:cs="Times New Roman"/>
                <w:sz w:val="28"/>
                <w:szCs w:val="28"/>
              </w:rPr>
            </w:pPr>
            <w:r w:rsidRPr="00F61E66">
              <w:rPr>
                <w:rFonts w:ascii="Times New Roman" w:hAnsi="Times New Roman" w:cs="Times New Roman"/>
                <w:sz w:val="28"/>
                <w:szCs w:val="28"/>
              </w:rPr>
              <w:t>Прошу дать разъяснения</w:t>
            </w:r>
          </w:p>
        </w:tc>
        <w:tc>
          <w:tcPr>
            <w:tcW w:w="5577" w:type="dxa"/>
          </w:tcPr>
          <w:p w14:paraId="6E90B26F" w14:textId="7C731813" w:rsidR="005572CD" w:rsidRPr="00F61E66" w:rsidRDefault="00F61E66" w:rsidP="005572CD">
            <w:pPr>
              <w:ind w:firstLine="394"/>
              <w:jc w:val="both"/>
              <w:rPr>
                <w:rFonts w:ascii="Times New Roman" w:hAnsi="Times New Roman" w:cs="Times New Roman"/>
                <w:sz w:val="28"/>
                <w:szCs w:val="28"/>
              </w:rPr>
            </w:pPr>
            <w:r w:rsidRPr="00F61E66">
              <w:rPr>
                <w:rFonts w:ascii="Times New Roman" w:hAnsi="Times New Roman" w:cs="Times New Roman"/>
                <w:sz w:val="28"/>
                <w:szCs w:val="28"/>
              </w:rPr>
              <w:t xml:space="preserve">Уважаемый заказчик! Техническим заданием на выполнение комплекса мероприятий по проектированию и оформлению временной водозаборной скважины с временными наружными сетями водопровода и электроснабжения, системой автоматики для организации водоснабжения объектов «Мобильного здания для размещения 150 человек» и «Здания для размещения 170 человек» предусмотрена разработка раздела по обеспечению сохранности объектов культурного наследия, проведение государственной историко-культурной экспертизы раздела и его согласование с Инспекцией по охране объектов культурного наследия Архангельской области. Их открытых источников известно, что на территории архипелага Соловецкий на данный момент, </w:t>
            </w:r>
            <w:r w:rsidRPr="00F61E66">
              <w:rPr>
                <w:rFonts w:ascii="Times New Roman" w:hAnsi="Times New Roman" w:cs="Times New Roman"/>
                <w:sz w:val="28"/>
                <w:szCs w:val="28"/>
              </w:rPr>
              <w:lastRenderedPageBreak/>
              <w:t>кроме всех объектов культурного наследия (в дальнейшем – ОКН) регионального и федерального значения, внесенных в реестр ОКН, находится выявленный ОКН, занимающий фактически всю территорию архипелага, а именно: - выявленный объект культурного наследия «Соловецкий архипелаг» Также, на территории муниципального образования пос. Соловецкий расположен выявленный объект археологического наследия «Культурный слой поселка Соловецкий». Исходя из вышеизложенного, просим разъяснить: 1. В отношении каких конкретно ОКН (с указанием номеров в реестре ОКН или с указанием названий выявленных ОКН) необходимо разработать раздел по обеспечению сохранности ОКН? 2. Требуется ли разработка раздела мер по обеспечению сохранности объекта археологического наследия «Культурный слой поселка Соловецкий»? Если разработка данного раздела требуется – просим внести соответствующее изменения в Техническое задание. С уважением, участник закупки.</w:t>
            </w:r>
          </w:p>
          <w:p w14:paraId="6511A477" w14:textId="77777777" w:rsidR="005572CD" w:rsidRPr="00F61E66" w:rsidRDefault="005572CD" w:rsidP="004B7F17">
            <w:pPr>
              <w:ind w:firstLine="394"/>
              <w:jc w:val="both"/>
              <w:rPr>
                <w:rFonts w:ascii="Times New Roman" w:hAnsi="Times New Roman" w:cs="Times New Roman"/>
                <w:sz w:val="28"/>
                <w:szCs w:val="28"/>
              </w:rPr>
            </w:pPr>
          </w:p>
          <w:p w14:paraId="590E8CA7" w14:textId="09CC8E8A" w:rsidR="000F6077" w:rsidRPr="00F61E66" w:rsidRDefault="000F6077" w:rsidP="004B7F17">
            <w:pPr>
              <w:ind w:firstLine="394"/>
              <w:jc w:val="both"/>
              <w:rPr>
                <w:rFonts w:ascii="Times New Roman" w:hAnsi="Times New Roman" w:cs="Times New Roman"/>
                <w:sz w:val="28"/>
                <w:szCs w:val="28"/>
              </w:rPr>
            </w:pPr>
          </w:p>
        </w:tc>
        <w:tc>
          <w:tcPr>
            <w:tcW w:w="6662" w:type="dxa"/>
          </w:tcPr>
          <w:p w14:paraId="76407D1B" w14:textId="77777777" w:rsidR="00F61E66" w:rsidRPr="00F61E66" w:rsidRDefault="00D74605" w:rsidP="00F61E66">
            <w:pPr>
              <w:ind w:firstLine="310"/>
              <w:jc w:val="both"/>
              <w:rPr>
                <w:rFonts w:ascii="Times New Roman" w:hAnsi="Times New Roman" w:cs="Times New Roman"/>
                <w:sz w:val="28"/>
                <w:szCs w:val="28"/>
              </w:rPr>
            </w:pPr>
            <w:r w:rsidRPr="00F61E66">
              <w:rPr>
                <w:rFonts w:ascii="Times New Roman" w:hAnsi="Times New Roman" w:cs="Times New Roman"/>
                <w:sz w:val="28"/>
                <w:szCs w:val="28"/>
              </w:rPr>
              <w:lastRenderedPageBreak/>
              <w:t xml:space="preserve"> </w:t>
            </w:r>
            <w:r w:rsidR="00F61E66" w:rsidRPr="00F61E66">
              <w:rPr>
                <w:rFonts w:ascii="Times New Roman" w:hAnsi="Times New Roman" w:cs="Times New Roman"/>
                <w:sz w:val="28"/>
                <w:szCs w:val="28"/>
              </w:rPr>
              <w:t>Добрый день!</w:t>
            </w:r>
          </w:p>
          <w:p w14:paraId="4E24DC67" w14:textId="1A7ECA41" w:rsidR="00F61E66" w:rsidRPr="00F61E66" w:rsidRDefault="00F61E66" w:rsidP="00F61E66">
            <w:pPr>
              <w:ind w:firstLine="310"/>
              <w:jc w:val="both"/>
              <w:rPr>
                <w:rFonts w:ascii="Times New Roman" w:hAnsi="Times New Roman" w:cs="Times New Roman"/>
                <w:sz w:val="28"/>
                <w:szCs w:val="28"/>
              </w:rPr>
            </w:pPr>
            <w:r w:rsidRPr="00F61E66">
              <w:rPr>
                <w:rFonts w:ascii="Times New Roman" w:hAnsi="Times New Roman" w:cs="Times New Roman"/>
                <w:sz w:val="28"/>
                <w:szCs w:val="28"/>
              </w:rPr>
              <w:t xml:space="preserve">В техническом задании указаны конкретные объекты ОКН: </w:t>
            </w:r>
          </w:p>
          <w:p w14:paraId="4FA84698" w14:textId="33D359B2" w:rsidR="00F61E66" w:rsidRPr="00F61E66" w:rsidRDefault="00F61E66" w:rsidP="00F61E66">
            <w:pPr>
              <w:ind w:firstLine="310"/>
              <w:jc w:val="both"/>
              <w:rPr>
                <w:rFonts w:ascii="Times New Roman" w:hAnsi="Times New Roman" w:cs="Times New Roman"/>
                <w:sz w:val="28"/>
                <w:szCs w:val="28"/>
              </w:rPr>
            </w:pPr>
            <w:r w:rsidRPr="00F61E66">
              <w:rPr>
                <w:rFonts w:ascii="Times New Roman" w:hAnsi="Times New Roman" w:cs="Times New Roman"/>
                <w:sz w:val="28"/>
                <w:szCs w:val="28"/>
              </w:rPr>
              <w:t>Участок выполнения работ расположен вблизи объектов культурного наследия федерального значения «Корпус административный Соловецкой тюрьмы» 1938-1939 годы и «Главный корпус Соловецкой тюрьмы» 1938-1939 годы, архитекторы Б.В. и К.В. Минихи в связи с чем все работы, в том числе проектно-изыскательские, необходимо выполнять 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05A919A0" w14:textId="77777777" w:rsidR="00F61E66" w:rsidRPr="00F61E66" w:rsidRDefault="00F61E66" w:rsidP="00F61E66">
            <w:pPr>
              <w:ind w:firstLine="310"/>
              <w:jc w:val="both"/>
              <w:rPr>
                <w:rFonts w:ascii="Times New Roman" w:hAnsi="Times New Roman" w:cs="Times New Roman"/>
                <w:sz w:val="28"/>
                <w:szCs w:val="28"/>
              </w:rPr>
            </w:pPr>
            <w:r w:rsidRPr="00F61E66">
              <w:rPr>
                <w:rFonts w:ascii="Times New Roman" w:hAnsi="Times New Roman" w:cs="Times New Roman"/>
                <w:sz w:val="28"/>
                <w:szCs w:val="28"/>
              </w:rPr>
              <w:t xml:space="preserve">На основании распоряжения инспекции охраны объектов культурного наследия Архангельской области от 19.08.2019 № 52-р территория Соловецкого архипелага включена в перечень выявленных объектов культурного наследия, </w:t>
            </w:r>
            <w:r w:rsidRPr="00F61E66">
              <w:rPr>
                <w:rFonts w:ascii="Times New Roman" w:hAnsi="Times New Roman" w:cs="Times New Roman"/>
                <w:sz w:val="28"/>
                <w:szCs w:val="28"/>
              </w:rPr>
              <w:lastRenderedPageBreak/>
              <w:t>обладающего признаками культурного наследия, «Соловецкий архипелаг», III тыс. до н.э. – первая половина ХХ в.</w:t>
            </w:r>
          </w:p>
          <w:p w14:paraId="67F93083" w14:textId="77777777" w:rsidR="00D74605" w:rsidRPr="00F61E66" w:rsidRDefault="00F61E66" w:rsidP="00F61E66">
            <w:pPr>
              <w:ind w:firstLine="310"/>
              <w:jc w:val="both"/>
              <w:rPr>
                <w:rFonts w:ascii="Times New Roman" w:hAnsi="Times New Roman" w:cs="Times New Roman"/>
                <w:sz w:val="28"/>
                <w:szCs w:val="28"/>
              </w:rPr>
            </w:pPr>
            <w:r w:rsidRPr="00F61E66">
              <w:rPr>
                <w:rFonts w:ascii="Times New Roman" w:hAnsi="Times New Roman" w:cs="Times New Roman"/>
                <w:sz w:val="28"/>
                <w:szCs w:val="28"/>
              </w:rPr>
              <w:t>Соловецкий архипелаг относится к местности, приравненной к районам Крайнего Севера.</w:t>
            </w:r>
            <w:r w:rsidRPr="00F61E66">
              <w:rPr>
                <w:rFonts w:ascii="Times New Roman" w:hAnsi="Times New Roman" w:cs="Times New Roman"/>
                <w:sz w:val="28"/>
                <w:szCs w:val="28"/>
              </w:rPr>
              <w:t xml:space="preserve"> Номера участков опубликованы в открытых источниках в том числе и на сайтах Минкультуры России.</w:t>
            </w:r>
          </w:p>
          <w:p w14:paraId="6D1FCFE9" w14:textId="75169B13" w:rsidR="00F61E66" w:rsidRDefault="00F61E66" w:rsidP="00F61E66">
            <w:pPr>
              <w:ind w:firstLine="310"/>
              <w:jc w:val="both"/>
              <w:rPr>
                <w:rFonts w:ascii="Times New Roman" w:hAnsi="Times New Roman" w:cs="Times New Roman"/>
                <w:sz w:val="28"/>
                <w:szCs w:val="28"/>
              </w:rPr>
            </w:pPr>
            <w:r w:rsidRPr="00F61E66">
              <w:rPr>
                <w:rFonts w:ascii="Times New Roman" w:hAnsi="Times New Roman" w:cs="Times New Roman"/>
                <w:sz w:val="28"/>
                <w:szCs w:val="28"/>
              </w:rPr>
              <w:t>2.</w:t>
            </w:r>
            <w:r w:rsidRPr="00F61E66">
              <w:rPr>
                <w:sz w:val="28"/>
                <w:szCs w:val="28"/>
              </w:rPr>
              <w:t xml:space="preserve"> </w:t>
            </w:r>
            <w:r w:rsidRPr="00F61E66">
              <w:rPr>
                <w:rFonts w:ascii="Times New Roman" w:hAnsi="Times New Roman" w:cs="Times New Roman"/>
                <w:sz w:val="28"/>
                <w:szCs w:val="28"/>
              </w:rPr>
              <w:t>Необходимость</w:t>
            </w:r>
            <w:r w:rsidR="00601DBA">
              <w:rPr>
                <w:rFonts w:ascii="Times New Roman" w:hAnsi="Times New Roman" w:cs="Times New Roman"/>
                <w:sz w:val="28"/>
                <w:szCs w:val="28"/>
              </w:rPr>
              <w:t xml:space="preserve"> и достаточный объем </w:t>
            </w:r>
            <w:r w:rsidR="00601DBA" w:rsidRPr="00F61E66">
              <w:rPr>
                <w:rFonts w:ascii="Times New Roman" w:hAnsi="Times New Roman" w:cs="Times New Roman"/>
                <w:sz w:val="28"/>
                <w:szCs w:val="28"/>
              </w:rPr>
              <w:t>разработки</w:t>
            </w:r>
            <w:r w:rsidRPr="00F61E66">
              <w:rPr>
                <w:rFonts w:ascii="Times New Roman" w:hAnsi="Times New Roman" w:cs="Times New Roman"/>
                <w:sz w:val="28"/>
                <w:szCs w:val="28"/>
              </w:rPr>
              <w:t xml:space="preserve"> раздела</w:t>
            </w:r>
            <w:r w:rsidRPr="00F61E66">
              <w:rPr>
                <w:rFonts w:ascii="Times New Roman" w:hAnsi="Times New Roman" w:cs="Times New Roman"/>
                <w:sz w:val="28"/>
                <w:szCs w:val="28"/>
              </w:rPr>
              <w:t xml:space="preserve"> </w:t>
            </w:r>
            <w:r>
              <w:rPr>
                <w:rFonts w:ascii="Times New Roman" w:hAnsi="Times New Roman" w:cs="Times New Roman"/>
                <w:sz w:val="28"/>
                <w:szCs w:val="28"/>
              </w:rPr>
              <w:t>«</w:t>
            </w:r>
            <w:r w:rsidR="00601DBA">
              <w:rPr>
                <w:rFonts w:ascii="Times New Roman" w:hAnsi="Times New Roman" w:cs="Times New Roman"/>
                <w:sz w:val="28"/>
                <w:szCs w:val="28"/>
              </w:rPr>
              <w:t>М</w:t>
            </w:r>
            <w:r w:rsidRPr="00F61E66">
              <w:rPr>
                <w:rFonts w:ascii="Times New Roman" w:hAnsi="Times New Roman" w:cs="Times New Roman"/>
                <w:sz w:val="28"/>
                <w:szCs w:val="28"/>
              </w:rPr>
              <w:t>ер</w:t>
            </w:r>
            <w:r>
              <w:rPr>
                <w:rFonts w:ascii="Times New Roman" w:hAnsi="Times New Roman" w:cs="Times New Roman"/>
                <w:sz w:val="28"/>
                <w:szCs w:val="28"/>
              </w:rPr>
              <w:t>ы</w:t>
            </w:r>
            <w:r w:rsidRPr="00F61E66">
              <w:rPr>
                <w:rFonts w:ascii="Times New Roman" w:hAnsi="Times New Roman" w:cs="Times New Roman"/>
                <w:sz w:val="28"/>
                <w:szCs w:val="28"/>
              </w:rPr>
              <w:t xml:space="preserve"> по обеспечению сохранности объекта археологического наследия «Культурный слой поселка Соловецкий</w:t>
            </w:r>
            <w:r w:rsidRPr="00F61E66">
              <w:rPr>
                <w:rFonts w:ascii="Times New Roman" w:hAnsi="Times New Roman" w:cs="Times New Roman"/>
                <w:sz w:val="28"/>
                <w:szCs w:val="28"/>
              </w:rPr>
              <w:t xml:space="preserve"> определить в ходе согласования с Инспекцией по охране памятников Архангельской области. </w:t>
            </w:r>
          </w:p>
          <w:p w14:paraId="4A129370" w14:textId="66CDFE9A" w:rsidR="00601DBA" w:rsidRDefault="00601DBA" w:rsidP="00F61E66">
            <w:pPr>
              <w:ind w:firstLine="310"/>
              <w:jc w:val="both"/>
              <w:rPr>
                <w:rFonts w:ascii="Times New Roman" w:hAnsi="Times New Roman" w:cs="Times New Roman"/>
                <w:sz w:val="28"/>
                <w:szCs w:val="28"/>
              </w:rPr>
            </w:pPr>
            <w:r>
              <w:rPr>
                <w:rFonts w:ascii="Times New Roman" w:hAnsi="Times New Roman" w:cs="Times New Roman"/>
                <w:sz w:val="28"/>
                <w:szCs w:val="28"/>
              </w:rPr>
              <w:t>Внесение изменений в закупочную документацию не требуется</w:t>
            </w:r>
            <w:bookmarkStart w:id="0" w:name="_GoBack"/>
            <w:bookmarkEnd w:id="0"/>
            <w:r>
              <w:rPr>
                <w:rFonts w:ascii="Times New Roman" w:hAnsi="Times New Roman" w:cs="Times New Roman"/>
                <w:sz w:val="28"/>
                <w:szCs w:val="28"/>
              </w:rPr>
              <w:t>.</w:t>
            </w:r>
          </w:p>
          <w:p w14:paraId="654CE5E3" w14:textId="77777777" w:rsidR="00601DBA" w:rsidRDefault="00601DBA" w:rsidP="00F61E66">
            <w:pPr>
              <w:ind w:firstLine="310"/>
              <w:jc w:val="both"/>
              <w:rPr>
                <w:rFonts w:ascii="Times New Roman" w:hAnsi="Times New Roman" w:cs="Times New Roman"/>
                <w:sz w:val="28"/>
                <w:szCs w:val="28"/>
              </w:rPr>
            </w:pPr>
          </w:p>
          <w:p w14:paraId="23B04C45" w14:textId="77777777" w:rsidR="00601DBA" w:rsidRDefault="00601DBA" w:rsidP="00F61E66">
            <w:pPr>
              <w:ind w:firstLine="310"/>
              <w:jc w:val="both"/>
              <w:rPr>
                <w:rFonts w:ascii="Times New Roman" w:hAnsi="Times New Roman" w:cs="Times New Roman"/>
                <w:sz w:val="28"/>
                <w:szCs w:val="28"/>
              </w:rPr>
            </w:pPr>
            <w:r>
              <w:rPr>
                <w:rFonts w:ascii="Times New Roman" w:hAnsi="Times New Roman" w:cs="Times New Roman"/>
                <w:sz w:val="28"/>
                <w:szCs w:val="28"/>
              </w:rPr>
              <w:t>С Уважением,</w:t>
            </w:r>
          </w:p>
          <w:p w14:paraId="44666A4C" w14:textId="77777777" w:rsidR="00601DBA" w:rsidRDefault="00601DBA" w:rsidP="00F61E66">
            <w:pPr>
              <w:ind w:firstLine="310"/>
              <w:jc w:val="both"/>
              <w:rPr>
                <w:rFonts w:ascii="Times New Roman" w:hAnsi="Times New Roman" w:cs="Times New Roman"/>
                <w:sz w:val="28"/>
                <w:szCs w:val="28"/>
              </w:rPr>
            </w:pPr>
          </w:p>
          <w:p w14:paraId="537CB9E6" w14:textId="77777777" w:rsidR="00601DBA" w:rsidRDefault="00601DBA" w:rsidP="00F61E66">
            <w:pPr>
              <w:ind w:firstLine="310"/>
              <w:jc w:val="both"/>
              <w:rPr>
                <w:rFonts w:ascii="Times New Roman" w:hAnsi="Times New Roman" w:cs="Times New Roman"/>
                <w:sz w:val="28"/>
                <w:szCs w:val="28"/>
              </w:rPr>
            </w:pPr>
            <w:r>
              <w:rPr>
                <w:rFonts w:ascii="Times New Roman" w:hAnsi="Times New Roman" w:cs="Times New Roman"/>
                <w:sz w:val="28"/>
                <w:szCs w:val="28"/>
              </w:rPr>
              <w:t xml:space="preserve">Начальник контрактной службы </w:t>
            </w:r>
          </w:p>
          <w:p w14:paraId="2C97C28D" w14:textId="77777777" w:rsidR="00601DBA" w:rsidRDefault="00601DBA" w:rsidP="00F61E66">
            <w:pPr>
              <w:ind w:firstLine="310"/>
              <w:jc w:val="both"/>
              <w:rPr>
                <w:rFonts w:ascii="Times New Roman" w:hAnsi="Times New Roman" w:cs="Times New Roman"/>
                <w:sz w:val="28"/>
                <w:szCs w:val="28"/>
              </w:rPr>
            </w:pPr>
            <w:r>
              <w:rPr>
                <w:rFonts w:ascii="Times New Roman" w:hAnsi="Times New Roman" w:cs="Times New Roman"/>
                <w:sz w:val="28"/>
                <w:szCs w:val="28"/>
              </w:rPr>
              <w:t xml:space="preserve">Фонда по сохранению и развитию </w:t>
            </w:r>
          </w:p>
          <w:p w14:paraId="4A86D574" w14:textId="77777777" w:rsidR="00601DBA" w:rsidRDefault="00601DBA" w:rsidP="00F61E66">
            <w:pPr>
              <w:ind w:firstLine="310"/>
              <w:jc w:val="both"/>
              <w:rPr>
                <w:rFonts w:ascii="Times New Roman" w:hAnsi="Times New Roman" w:cs="Times New Roman"/>
                <w:sz w:val="28"/>
                <w:szCs w:val="28"/>
              </w:rPr>
            </w:pPr>
            <w:r>
              <w:rPr>
                <w:rFonts w:ascii="Times New Roman" w:hAnsi="Times New Roman" w:cs="Times New Roman"/>
                <w:sz w:val="28"/>
                <w:szCs w:val="28"/>
              </w:rPr>
              <w:t>Соловецкого архипелага</w:t>
            </w:r>
          </w:p>
          <w:p w14:paraId="6C58D77E" w14:textId="77777777" w:rsidR="00601DBA" w:rsidRDefault="00601DBA" w:rsidP="00F61E66">
            <w:pPr>
              <w:ind w:firstLine="310"/>
              <w:jc w:val="both"/>
              <w:rPr>
                <w:rFonts w:ascii="Times New Roman" w:hAnsi="Times New Roman" w:cs="Times New Roman"/>
                <w:sz w:val="28"/>
                <w:szCs w:val="28"/>
              </w:rPr>
            </w:pPr>
          </w:p>
          <w:p w14:paraId="1E36D84F" w14:textId="67DA498A" w:rsidR="00601DBA" w:rsidRPr="00F61E66" w:rsidRDefault="00601DBA" w:rsidP="00F61E66">
            <w:pPr>
              <w:ind w:firstLine="310"/>
              <w:jc w:val="both"/>
              <w:rPr>
                <w:rFonts w:ascii="Times New Roman" w:hAnsi="Times New Roman" w:cs="Times New Roman"/>
                <w:sz w:val="28"/>
                <w:szCs w:val="28"/>
              </w:rPr>
            </w:pPr>
            <w:r>
              <w:rPr>
                <w:rFonts w:ascii="Times New Roman" w:hAnsi="Times New Roman" w:cs="Times New Roman"/>
                <w:sz w:val="28"/>
                <w:szCs w:val="28"/>
              </w:rPr>
              <w:t>Пасько И.А.</w:t>
            </w:r>
          </w:p>
        </w:tc>
      </w:tr>
    </w:tbl>
    <w:p w14:paraId="4EF86EE3" w14:textId="77777777" w:rsidR="00397613" w:rsidRPr="00F61E66" w:rsidRDefault="00397613" w:rsidP="004B7F17">
      <w:pPr>
        <w:jc w:val="both"/>
        <w:rPr>
          <w:rFonts w:ascii="Times New Roman" w:hAnsi="Times New Roman" w:cs="Times New Roman"/>
          <w:sz w:val="28"/>
          <w:szCs w:val="28"/>
        </w:rPr>
      </w:pPr>
    </w:p>
    <w:sectPr w:rsidR="00397613" w:rsidRPr="00F61E66" w:rsidSect="000F56FC">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98"/>
    <w:rsid w:val="000073E6"/>
    <w:rsid w:val="000F56FC"/>
    <w:rsid w:val="000F6077"/>
    <w:rsid w:val="00223791"/>
    <w:rsid w:val="002761E3"/>
    <w:rsid w:val="002C0DA0"/>
    <w:rsid w:val="00324224"/>
    <w:rsid w:val="00397613"/>
    <w:rsid w:val="00466C9A"/>
    <w:rsid w:val="004B7F17"/>
    <w:rsid w:val="00510CD8"/>
    <w:rsid w:val="00514222"/>
    <w:rsid w:val="005572CD"/>
    <w:rsid w:val="00596CFC"/>
    <w:rsid w:val="005A7FC8"/>
    <w:rsid w:val="00601DBA"/>
    <w:rsid w:val="00650C02"/>
    <w:rsid w:val="00697228"/>
    <w:rsid w:val="006D3193"/>
    <w:rsid w:val="00795CE1"/>
    <w:rsid w:val="007A23B1"/>
    <w:rsid w:val="00805066"/>
    <w:rsid w:val="00822632"/>
    <w:rsid w:val="008A4DB3"/>
    <w:rsid w:val="00920DCC"/>
    <w:rsid w:val="00A338FF"/>
    <w:rsid w:val="00AD7D62"/>
    <w:rsid w:val="00AE1C98"/>
    <w:rsid w:val="00B233C5"/>
    <w:rsid w:val="00B30AC6"/>
    <w:rsid w:val="00B63F07"/>
    <w:rsid w:val="00B84A93"/>
    <w:rsid w:val="00BC531F"/>
    <w:rsid w:val="00C26C98"/>
    <w:rsid w:val="00C720A7"/>
    <w:rsid w:val="00CC4889"/>
    <w:rsid w:val="00D1744D"/>
    <w:rsid w:val="00D74605"/>
    <w:rsid w:val="00DA39C6"/>
    <w:rsid w:val="00ED3EE7"/>
    <w:rsid w:val="00F0288A"/>
    <w:rsid w:val="00F2434B"/>
    <w:rsid w:val="00F61E66"/>
    <w:rsid w:val="00FC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00DD"/>
  <w15:chartTrackingRefBased/>
  <w15:docId w15:val="{34C803A4-AC89-4E92-A139-5B79B86E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Евгения Николаевна</dc:creator>
  <cp:keywords/>
  <dc:description/>
  <cp:lastModifiedBy>Пасько Игорь Анатольевич</cp:lastModifiedBy>
  <cp:revision>2</cp:revision>
  <cp:lastPrinted>2019-11-01T11:52:00Z</cp:lastPrinted>
  <dcterms:created xsi:type="dcterms:W3CDTF">2020-02-25T17:05:00Z</dcterms:created>
  <dcterms:modified xsi:type="dcterms:W3CDTF">2020-02-25T17:05:00Z</dcterms:modified>
</cp:coreProperties>
</file>